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70667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cf751e5-c5f1-41fa-8e93-372cf276a7c4"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4c45f36a-919d-4a85-8dd2-5ba4bf02384e" w:id="2"/>
      <w:r>
        <w:rPr>
          <w:rFonts w:ascii="Times New Roman" w:hAnsi="Times New Roman"/>
          <w:b/>
          <w:i w:val="false"/>
          <w:color w:val="000000"/>
          <w:sz w:val="28"/>
        </w:rPr>
        <w:t>Комитет по образованию Администрации Шипуновского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«Шипуновская СОШ №2» Шипуновск. р-на Алт. кр.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методическом совете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 </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 г.</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Жданова О.С.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1740376)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ba17b84-d621-4fec-a506-ecff32caa876" w:id="3"/>
      <w:r>
        <w:rPr>
          <w:rFonts w:ascii="Times New Roman" w:hAnsi="Times New Roman"/>
          <w:b/>
          <w:i w:val="false"/>
          <w:color w:val="000000"/>
          <w:sz w:val="28"/>
        </w:rPr>
        <w:t>с. Шипуново (Российского с/с) 2023</w:t>
      </w:r>
      <w:bookmarkEnd w:id="3"/>
      <w:r>
        <w:rPr>
          <w:rFonts w:ascii="Times New Roman" w:hAnsi="Times New Roman"/>
          <w:b/>
          <w:i w:val="false"/>
          <w:color w:val="000000"/>
          <w:sz w:val="28"/>
        </w:rPr>
        <w:t xml:space="preserve">‌ </w:t>
      </w:r>
      <w:bookmarkStart w:name="adccbb3b-7a22-43a7-9071-82e37d2d5692" w:id="4"/>
      <w:r>
        <w:rPr>
          <w:rFonts w:ascii="Times New Roman" w:hAnsi="Times New Roman"/>
          <w:b/>
          <w:i w:val="false"/>
          <w:color w:val="000000"/>
          <w:sz w:val="28"/>
        </w:rPr>
        <w:t>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2706673" w:id="5"/>
    <w:p>
      <w:pPr>
        <w:sectPr>
          <w:pgSz w:w="11906" w:h="16383" w:orient="portrait"/>
        </w:sectPr>
      </w:pPr>
    </w:p>
    <w:bookmarkEnd w:id="5"/>
    <w:bookmarkEnd w:id="0"/>
    <w:bookmarkStart w:name="block-12706675" w:id="6"/>
    <w:p>
      <w:pPr>
        <w:spacing w:before="0" w:after="0"/>
        <w:ind w:left="120"/>
        <w:jc w:val="left"/>
      </w:pPr>
      <w:r>
        <w:rPr>
          <w:rFonts w:ascii="Times New Roman" w:hAnsi="Times New Roman"/>
          <w:b w:val="false"/>
          <w:i w:val="false"/>
          <w:color w:val="000000"/>
          <w:sz w:val="28"/>
        </w:rPr>
        <w:t>​</w:t>
      </w:r>
      <w:r>
        <w:rPr>
          <w:rFonts w:ascii="Times New Roman" w:hAnsi="Times New Roman"/>
          <w:b/>
          <w:i w:val="false"/>
          <w:color w:val="000000"/>
          <w:sz w:val="28"/>
        </w:rPr>
        <w:t>ПОЯСНИТЕЛЬНАЯ ЗАПИСКА</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before="0" w:after="0" w:line="264"/>
        <w:ind w:firstLine="600"/>
        <w:jc w:val="both"/>
      </w:pPr>
      <w:r>
        <w:rPr>
          <w:rFonts w:ascii="Times New Roman" w:hAnsi="Times New Roman"/>
          <w:b w:val="false"/>
          <w:i w:val="false"/>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before="0" w:after="0" w:line="264"/>
        <w:ind w:firstLine="600"/>
        <w:jc w:val="both"/>
      </w:pPr>
      <w:r>
        <w:rPr>
          <w:rFonts w:ascii="Times New Roman" w:hAnsi="Times New Roman"/>
          <w:b w:val="false"/>
          <w:i w:val="false"/>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before="0" w:after="0" w:line="264"/>
        <w:ind w:firstLine="600"/>
        <w:jc w:val="both"/>
      </w:pPr>
      <w:r>
        <w:rPr>
          <w:rFonts w:ascii="Times New Roman" w:hAnsi="Times New Roman"/>
          <w:b w:val="false"/>
          <w:i w:val="false"/>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64"/>
        <w:ind w:firstLine="600"/>
        <w:jc w:val="both"/>
      </w:pPr>
      <w:r>
        <w:rPr>
          <w:rFonts w:ascii="Times New Roman" w:hAnsi="Times New Roman"/>
          <w:b w:val="false"/>
          <w:i w:val="false"/>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before="0" w:after="0" w:line="264"/>
        <w:ind w:firstLine="600"/>
        <w:jc w:val="both"/>
      </w:pPr>
      <w:r>
        <w:rPr>
          <w:rFonts w:ascii="Times New Roman" w:hAnsi="Times New Roman"/>
          <w:b w:val="false"/>
          <w:i w:val="false"/>
          <w:color w:val="000000"/>
          <w:sz w:val="28"/>
        </w:rPr>
        <w:t>Основными задачами ОРКСЭ являются:</w:t>
      </w:r>
    </w:p>
    <w:p>
      <w:pPr>
        <w:numPr>
          <w:ilvl w:val="0"/>
          <w:numId w:val="1"/>
        </w:numPr>
        <w:spacing w:before="0" w:after="0" w:line="264"/>
        <w:jc w:val="both"/>
      </w:pP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before="0" w:after="0" w:line="264"/>
        <w:jc w:val="both"/>
      </w:pP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numPr>
          <w:ilvl w:val="0"/>
          <w:numId w:val="1"/>
        </w:numPr>
        <w:spacing w:before="0" w:after="0" w:line="264"/>
        <w:jc w:val="both"/>
      </w:pP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before="0" w:after="0" w:line="264"/>
        <w:jc w:val="both"/>
      </w:pP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64"/>
        <w:ind w:firstLine="600"/>
        <w:jc w:val="both"/>
      </w:pPr>
      <w:r>
        <w:rPr>
          <w:rFonts w:ascii="Times New Roman" w:hAnsi="Times New Roman"/>
          <w:b w:val="false"/>
          <w:i w:val="false"/>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pPr>
        <w:spacing w:before="0" w:after="0" w:line="264"/>
        <w:ind w:left="120"/>
        <w:jc w:val="both"/>
      </w:pPr>
      <w:r>
        <w:rPr>
          <w:rFonts w:ascii="Times New Roman" w:hAnsi="Times New Roman"/>
          <w:b w:val="false"/>
          <w:i w:val="false"/>
          <w:color w:val="000000"/>
          <w:sz w:val="28"/>
        </w:rPr>
        <w:t>​</w:t>
      </w:r>
    </w:p>
    <w:bookmarkStart w:name="block-12706675" w:id="7"/>
    <w:p>
      <w:pPr>
        <w:sectPr>
          <w:pgSz w:w="11906" w:h="16383" w:orient="portrait"/>
        </w:sectPr>
      </w:pPr>
    </w:p>
    <w:bookmarkEnd w:id="7"/>
    <w:bookmarkEnd w:id="6"/>
    <w:bookmarkStart w:name="block-12706676" w:id="8"/>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«ОСНОВЫ ПРАВОСЛАВНОЙ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ИСЛАМСКОЙ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ИУДЕЙСКОЙ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РЕЛИГИОЗНЫХ КУЛЬТУР НАРОДОВ РОССИИ»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СВЕТСКОЙ ЭТИКИ»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spacing w:before="0" w:after="0" w:line="264"/>
        <w:ind w:firstLine="600"/>
        <w:jc w:val="both"/>
      </w:pPr>
      <w:r>
        <w:rPr>
          <w:rFonts w:ascii="Calibri" w:hAnsi="Calibri"/>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left="120"/>
        <w:jc w:val="both"/>
      </w:pPr>
      <w:r>
        <w:rPr>
          <w:rFonts w:ascii="Times New Roman" w:hAnsi="Times New Roman"/>
          <w:b w:val="false"/>
          <w:i w:val="false"/>
          <w:color w:val="000000"/>
          <w:sz w:val="28"/>
        </w:rPr>
        <w:t>​</w:t>
      </w:r>
    </w:p>
    <w:bookmarkStart w:name="block-12706676" w:id="9"/>
    <w:p>
      <w:pPr>
        <w:sectPr>
          <w:pgSz w:w="11906" w:h="16383" w:orient="portrait"/>
        </w:sectPr>
      </w:pPr>
    </w:p>
    <w:bookmarkEnd w:id="9"/>
    <w:bookmarkEnd w:id="8"/>
    <w:bookmarkStart w:name="block-12706677" w:id="10"/>
    <w:p>
      <w:pPr>
        <w:spacing w:before="0" w:after="0" w:line="264"/>
        <w:ind w:left="120"/>
        <w:jc w:val="both"/>
      </w:pPr>
      <w:r>
        <w:rPr>
          <w:rFonts w:ascii="Times New Roman" w:hAnsi="Times New Roman"/>
          <w:b/>
          <w:i w:val="false"/>
          <w:color w:val="000000"/>
          <w:sz w:val="28"/>
        </w:rPr>
        <w:t xml:space="preserve">ПЛАНИРУЕМЫЕ РЕЗУЛЬТАТЫ ОСВОЕНИЯ ПРОГРАММЫ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ЛИЧНОСТНЫЕ РЕЗУЛЬТАТЫ </w:t>
      </w:r>
    </w:p>
    <w:p>
      <w:pPr>
        <w:spacing w:before="0" w:after="0"/>
        <w:ind w:firstLine="600"/>
        <w:jc w:val="both"/>
      </w:pPr>
      <w:r>
        <w:rPr>
          <w:rFonts w:ascii="Times New Roman" w:hAnsi="Times New Roman"/>
          <w:b w:val="false"/>
          <w:i w:val="false"/>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before="0" w:after="0" w:line="264"/>
        <w:jc w:val="both"/>
      </w:pP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2"/>
        </w:numPr>
        <w:spacing w:before="0" w:after="0" w:line="264"/>
        <w:jc w:val="both"/>
      </w:pP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before="0" w:after="0" w:line="264"/>
        <w:jc w:val="both"/>
      </w:pP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before="0" w:after="0" w:line="264"/>
        <w:jc w:val="both"/>
      </w:pP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2"/>
        </w:numPr>
        <w:spacing w:before="0" w:after="0" w:line="264"/>
        <w:jc w:val="both"/>
      </w:pPr>
      <w:r>
        <w:rPr>
          <w:rFonts w:ascii="Times New Roman" w:hAnsi="Times New Roman"/>
          <w:b w:val="false"/>
          <w:i w:val="false"/>
          <w:color w:val="000000"/>
          <w:sz w:val="28"/>
        </w:rPr>
        <w:t>осознавать право гражданина РФ исповедовать любую традиционную религию или не исповедовать никакой ре­лигии;</w:t>
      </w:r>
    </w:p>
    <w:p>
      <w:pPr>
        <w:numPr>
          <w:ilvl w:val="0"/>
          <w:numId w:val="2"/>
        </w:numPr>
        <w:spacing w:before="0" w:after="0" w:line="264"/>
        <w:jc w:val="both"/>
      </w:pP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before="0" w:after="0" w:line="264"/>
        <w:jc w:val="both"/>
      </w:pP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before="0" w:after="0" w:line="264"/>
        <w:jc w:val="both"/>
      </w:pP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before="0" w:after="0" w:line="264"/>
        <w:jc w:val="both"/>
      </w:pP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before="0" w:after="0" w:line="264"/>
        <w:jc w:val="both"/>
      </w:pPr>
      <w:r>
        <w:rPr>
          <w:rFonts w:ascii="Times New Roman" w:hAnsi="Times New Roman"/>
          <w:b w:val="false"/>
          <w:i w:val="false"/>
          <w:color w:val="000000"/>
          <w:sz w:val="28"/>
        </w:rPr>
        <w:t>понимать не</w:t>
      </w:r>
      <w:r>
        <w:rPr>
          <w:rFonts w:ascii="Times New Roman" w:hAnsi="Times New Roman"/>
          <w:b w:val="false"/>
          <w:i w:val="false"/>
          <w:color w:val="000000"/>
          <w:sz w:val="28"/>
        </w:rPr>
        <w:t>обходимость бережного отношения к материальным и духовным ценностям.</w:t>
      </w: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numPr>
          <w:ilvl w:val="0"/>
          <w:numId w:val="3"/>
        </w:numPr>
        <w:spacing w:before="0" w:after="0" w:line="264"/>
        <w:jc w:val="both"/>
      </w:pP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before="0" w:after="0" w:line="264"/>
        <w:jc w:val="both"/>
      </w:pP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before="0" w:after="0" w:line="264"/>
        <w:jc w:val="both"/>
      </w:pP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before="0" w:after="0" w:line="264"/>
        <w:jc w:val="both"/>
      </w:pP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before="0" w:after="0" w:line="264"/>
        <w:jc w:val="both"/>
      </w:pP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before="0" w:after="0" w:line="264"/>
        <w:jc w:val="both"/>
      </w:pP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before="0" w:after="0" w:line="264"/>
        <w:ind w:left="120"/>
        <w:jc w:val="both"/>
      </w:pPr>
      <w:r>
        <w:rPr>
          <w:rFonts w:ascii="Times New Roman" w:hAnsi="Times New Roman"/>
          <w:b/>
          <w:i w:val="false"/>
          <w:color w:val="000000"/>
          <w:sz w:val="28"/>
        </w:rPr>
        <w:t>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УУД:</w:t>
      </w:r>
    </w:p>
    <w:p>
      <w:pPr>
        <w:numPr>
          <w:ilvl w:val="0"/>
          <w:numId w:val="4"/>
        </w:numPr>
        <w:spacing w:before="0" w:after="0" w:line="264"/>
        <w:jc w:val="both"/>
      </w:pP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before="0" w:after="0" w:line="264"/>
        <w:jc w:val="both"/>
      </w:pP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before="0" w:after="0" w:line="264"/>
        <w:jc w:val="both"/>
      </w:pP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5"/>
        </w:numPr>
        <w:spacing w:before="0" w:after="0" w:line="264"/>
        <w:jc w:val="both"/>
      </w:pP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before="0" w:after="0" w:line="264"/>
        <w:jc w:val="both"/>
      </w:pP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before="0" w:after="0" w:line="264"/>
        <w:jc w:val="both"/>
      </w:pP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before="0" w:after="0" w:line="264"/>
        <w:jc w:val="both"/>
      </w:pP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firstLine="600"/>
        <w:jc w:val="both"/>
      </w:pPr>
      <w:r>
        <w:rPr>
          <w:rFonts w:ascii="Times New Roman" w:hAnsi="Times New Roman"/>
          <w:b/>
          <w:i w:val="false"/>
          <w:color w:val="000000"/>
          <w:sz w:val="28"/>
        </w:rPr>
        <w:t>Коммуникативные УУД:</w:t>
      </w:r>
    </w:p>
    <w:p>
      <w:pPr>
        <w:numPr>
          <w:ilvl w:val="0"/>
          <w:numId w:val="6"/>
        </w:numPr>
        <w:spacing w:before="0" w:after="0" w:line="264"/>
        <w:jc w:val="both"/>
      </w:pP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before="0" w:after="0" w:line="264"/>
        <w:jc w:val="both"/>
      </w:pP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before="0" w:after="0" w:line="264"/>
        <w:jc w:val="both"/>
      </w:pP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firstLine="600"/>
        <w:jc w:val="both"/>
      </w:pPr>
      <w:r>
        <w:rPr>
          <w:rFonts w:ascii="Times New Roman" w:hAnsi="Times New Roman"/>
          <w:b/>
          <w:i w:val="false"/>
          <w:color w:val="000000"/>
          <w:sz w:val="28"/>
        </w:rPr>
        <w:t>Регулятивные УУД:</w:t>
      </w:r>
    </w:p>
    <w:p>
      <w:pPr>
        <w:numPr>
          <w:ilvl w:val="0"/>
          <w:numId w:val="7"/>
        </w:numPr>
        <w:spacing w:before="0" w:after="0" w:line="264"/>
        <w:jc w:val="both"/>
      </w:pP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before="0" w:after="0" w:line="264"/>
        <w:jc w:val="both"/>
      </w:pP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before="0" w:after="0" w:line="264"/>
        <w:jc w:val="both"/>
      </w:pP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before="0" w:after="0" w:line="264"/>
        <w:jc w:val="both"/>
      </w:pP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before="0" w:after="0" w:line="264"/>
        <w:jc w:val="both"/>
      </w:pP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8"/>
        </w:numPr>
        <w:spacing w:before="0" w:after="0" w:line="264"/>
        <w:jc w:val="both"/>
      </w:pP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before="0" w:after="0" w:line="264"/>
        <w:jc w:val="both"/>
      </w:pP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before="0" w:after="0" w:line="264"/>
        <w:jc w:val="both"/>
      </w:pPr>
      <w:r>
        <w:rPr>
          <w:rFonts w:ascii="Times New Roman" w:hAnsi="Times New Roman"/>
          <w:b w:val="false"/>
          <w:i w:val="false"/>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line="264"/>
        <w:jc w:val="both"/>
      </w:pP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before="0" w:after="0" w:line="264"/>
        <w:jc w:val="both"/>
      </w:pP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before="0" w:after="0" w:line="264"/>
        <w:jc w:val="both"/>
      </w:pP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before="0" w:after="0" w:line="264"/>
        <w:jc w:val="both"/>
      </w:pP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before="0" w:after="0" w:line="264"/>
        <w:jc w:val="both"/>
      </w:pP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before="0" w:after="0" w:line="264"/>
        <w:jc w:val="both"/>
      </w:pP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0"/>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line="264"/>
        <w:jc w:val="both"/>
      </w:pP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10"/>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10"/>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10"/>
        </w:numPr>
        <w:spacing w:before="0" w:after="0" w:line="264"/>
        <w:jc w:val="both"/>
      </w:pP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10"/>
        </w:numPr>
        <w:spacing w:before="0" w:after="0" w:line="264"/>
        <w:jc w:val="both"/>
      </w:pP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10"/>
        </w:numPr>
        <w:spacing w:before="0" w:after="0" w:line="264"/>
        <w:jc w:val="both"/>
      </w:pP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10"/>
        </w:numPr>
        <w:spacing w:before="0" w:after="0" w:line="264"/>
        <w:jc w:val="both"/>
      </w:pP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10"/>
        </w:numPr>
        <w:spacing w:before="0" w:after="0" w:line="264"/>
        <w:jc w:val="both"/>
      </w:pP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10"/>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10"/>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10"/>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1"/>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line="264"/>
        <w:jc w:val="both"/>
      </w:pP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1"/>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1"/>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1"/>
        </w:numPr>
        <w:spacing w:before="0" w:after="0" w:line="264"/>
        <w:jc w:val="both"/>
      </w:pP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1"/>
        </w:numPr>
        <w:spacing w:before="0" w:after="0" w:line="264"/>
        <w:jc w:val="both"/>
      </w:pP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1"/>
        </w:numPr>
        <w:spacing w:before="0" w:after="0" w:line="264"/>
        <w:jc w:val="both"/>
      </w:pPr>
      <w:r>
        <w:rPr>
          <w:rFonts w:ascii="Times New Roman" w:hAnsi="Times New Roman"/>
          <w:b w:val="false"/>
          <w:i w:val="false"/>
          <w:color w:val="000000"/>
          <w:sz w:val="28"/>
        </w:rPr>
        <w:t>рассказывать о праздниках в буддизме, аскезе;</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1"/>
        </w:numPr>
        <w:spacing w:before="0" w:after="0" w:line="264"/>
        <w:jc w:val="both"/>
      </w:pP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1"/>
        </w:numPr>
        <w:spacing w:before="0" w:after="0" w:line="264"/>
        <w:jc w:val="both"/>
      </w:pP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1"/>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1"/>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1"/>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2"/>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line="264"/>
        <w:jc w:val="both"/>
      </w:pP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2"/>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2"/>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2"/>
        </w:numPr>
        <w:spacing w:before="0" w:after="0" w:line="264"/>
        <w:jc w:val="both"/>
      </w:pP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2"/>
        </w:numPr>
        <w:spacing w:before="0" w:after="0" w:line="264"/>
        <w:jc w:val="both"/>
      </w:pP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2"/>
        </w:numPr>
        <w:spacing w:before="0" w:after="0" w:line="264"/>
        <w:jc w:val="both"/>
      </w:pP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2"/>
        </w:numPr>
        <w:spacing w:before="0" w:after="0" w:line="264"/>
        <w:jc w:val="both"/>
      </w:pP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2"/>
        </w:numPr>
        <w:spacing w:before="0" w:after="0" w:line="264"/>
        <w:jc w:val="both"/>
      </w:pP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2"/>
        </w:numPr>
        <w:spacing w:before="0" w:after="0" w:line="264"/>
        <w:jc w:val="both"/>
      </w:pP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2"/>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2"/>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line="264"/>
        <w:jc w:val="both"/>
      </w:pP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3"/>
        </w:numPr>
        <w:spacing w:before="0" w:after="0" w:line="264"/>
        <w:jc w:val="both"/>
      </w:pP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3"/>
        </w:numPr>
        <w:spacing w:before="0" w:after="0" w:line="264"/>
        <w:jc w:val="both"/>
      </w:pP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3"/>
        </w:numPr>
        <w:spacing w:before="0" w:after="0" w:line="264"/>
        <w:jc w:val="both"/>
      </w:pP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3"/>
        </w:numPr>
        <w:spacing w:before="0" w:after="0" w:line="264"/>
        <w:jc w:val="both"/>
      </w:pP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3"/>
        </w:numPr>
        <w:spacing w:before="0" w:after="0" w:line="264"/>
        <w:jc w:val="both"/>
      </w:pP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3"/>
        </w:numPr>
        <w:spacing w:before="0" w:after="0" w:line="264"/>
        <w:jc w:val="both"/>
      </w:pP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3"/>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3"/>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4"/>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4"/>
        </w:numPr>
        <w:spacing w:before="0" w:after="0" w:line="264"/>
        <w:jc w:val="both"/>
      </w:pP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4"/>
        </w:numPr>
        <w:spacing w:before="0" w:after="0" w:line="264"/>
        <w:jc w:val="both"/>
      </w:pP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4"/>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4"/>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4"/>
        </w:numPr>
        <w:spacing w:before="0" w:after="0" w:line="264"/>
        <w:jc w:val="both"/>
      </w:pP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4"/>
        </w:numPr>
        <w:spacing w:before="0" w:after="0" w:line="264"/>
        <w:jc w:val="both"/>
      </w:pPr>
      <w:r>
        <w:rPr>
          <w:rFonts w:ascii="Times New Roman" w:hAnsi="Times New Roman"/>
          <w:b w:val="false"/>
          <w:i w:val="false"/>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numPr>
          <w:ilvl w:val="0"/>
          <w:numId w:val="14"/>
        </w:numPr>
        <w:spacing w:before="0" w:after="0" w:line="264"/>
        <w:jc w:val="both"/>
      </w:pP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4"/>
        </w:numPr>
        <w:spacing w:before="0" w:after="0" w:line="264"/>
        <w:jc w:val="both"/>
      </w:pP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4"/>
        </w:numPr>
        <w:spacing w:before="0" w:after="0" w:line="264"/>
        <w:jc w:val="both"/>
      </w:pP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4"/>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4"/>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4"/>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r>
        <w:rPr>
          <w:rFonts w:ascii="Times New Roman" w:hAnsi="Times New Roman"/>
          <w:b/>
          <w:i w:val="false"/>
          <w:color w:val="000000"/>
          <w:sz w:val="28"/>
        </w:rPr>
        <w:t>​</w:t>
      </w:r>
    </w:p>
    <w:bookmarkStart w:name="block-12706677" w:id="11"/>
    <w:p>
      <w:pPr>
        <w:sectPr>
          <w:pgSz w:w="11906" w:h="16383" w:orient="portrait"/>
        </w:sectPr>
      </w:pPr>
    </w:p>
    <w:bookmarkEnd w:id="11"/>
    <w:bookmarkEnd w:id="10"/>
    <w:bookmarkStart w:name="block-12706672"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21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12706672" w:id="13"/>
    <w:p>
      <w:pPr>
        <w:sectPr>
          <w:pgSz w:w="16383" w:h="11906" w:orient="landscape"/>
        </w:sectPr>
      </w:pPr>
    </w:p>
    <w:bookmarkEnd w:id="13"/>
    <w:bookmarkEnd w:id="12"/>
    <w:bookmarkStart w:name="block-12706679"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ИСЛАМСКОЙ КУЛЬТУРЫ" </w:t>
      </w:r>
    </w:p>
    <w:tbl>
      <w:tblPr>
        <w:tblW w:w="0" w:type="auto"/>
        <w:tblCellSpacing w:w="20" w:type="nil"/>
        <w:tblBorders>
          <w:top w:val="single"/>
          <w:left w:val="single"/>
          <w:bottom w:val="single"/>
          <w:right w:val="single"/>
          <w:insideH w:val="single"/>
          <w:insideV w:val="single"/>
        </w:tblBorders>
      </w:tblPr>
      <w:tblGrid>
        <w:gridCol w:w="678"/>
        <w:gridCol w:w="2587"/>
        <w:gridCol w:w="1425"/>
        <w:gridCol w:w="2461"/>
        <w:gridCol w:w="2583"/>
        <w:gridCol w:w="3860"/>
      </w:tblGrid>
      <w:tr>
        <w:trPr>
          <w:trHeight w:val="300" w:hRule="atLeast"/>
          <w:trHeight w:val="144" w:hRule="atLeast"/>
        </w:trPr>
        <w:tc>
          <w:tcPr>
            <w:tcW w:w="47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63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исламскую духовную традицию</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90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 Мухаммад — образец человека и учитель нравственности в исламской традиции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30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Коран и Сунна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9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Пять столпов исламской веры Обязанности мусульман</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17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 Доработка творческих работ учащихся при участии взрослых и друзей</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ислама в России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основы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искусство — достижения исламской культуры. Мечеть</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Мусумальнское летоисчисление. Праздники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02" w:type="dxa"/>
            <w:tcBorders/>
            <w:tcMar>
              <w:top w:w="50" w:type="dxa"/>
              <w:left w:w="100" w:type="dxa"/>
            </w:tcMar>
            <w:vAlign w:val="center"/>
          </w:tcPr>
          <w:p>
            <w:pPr>
              <w:jc w:val="left"/>
            </w:pPr>
          </w:p>
        </w:tc>
      </w:tr>
    </w:tbl>
    <w:p>
      <w:pPr>
        <w:sectPr>
          <w:pgSz w:w="16383" w:h="11906" w:orient="landscape"/>
        </w:sectPr>
      </w:pPr>
    </w:p>
    <w:bookmarkStart w:name="block-12706679" w:id="15"/>
    <w:p>
      <w:pPr>
        <w:sectPr>
          <w:pgSz w:w="16383" w:h="11906" w:orient="landscape"/>
        </w:sectPr>
      </w:pPr>
    </w:p>
    <w:bookmarkEnd w:id="15"/>
    <w:bookmarkEnd w:id="14"/>
    <w:bookmarkStart w:name="block-12706680"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БУДДИЙСКОЙ КУЛЬТУРЫ"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буддийскую духовную традицию</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36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Основатель буддизма — Сиддхартха Гаутама. Будда и его учение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священный канон Трипитака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Буддийская картина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Принцип ненасилия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буддийской картине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Сострадание и милосердие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природе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учители Будды и бодхисаттвы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в буддийской культуре и её ценности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Буддизм в России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Путь духовного совершенствования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Буддийское учение о добродетелях</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символы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64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ритуалы и обряды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святыни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священные сооружения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храм</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календарь</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праздники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буддийской культуре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bookmarkStart w:name="block-12706680" w:id="17"/>
    <w:p>
      <w:pPr>
        <w:sectPr>
          <w:pgSz w:w="16383" w:h="11906" w:orient="landscape"/>
        </w:sectPr>
      </w:pPr>
    </w:p>
    <w:bookmarkEnd w:id="17"/>
    <w:bookmarkEnd w:id="16"/>
    <w:bookmarkStart w:name="block-12706681"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ИУДЕЙСКОЙ КУЛЬТУРЫ"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иудейскую духовную традицию. Культура и религия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Тора — главная книга иудаизма. Сущность Торы. «Золотое правило Гилеля»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Письменная и Устная Тора. Классические тексты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Патриархи еврейского народа: от Авраама до Моше. Дарование Торы на горе Синай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Пророки и праведники в иудейской культуре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 в жизни иудеев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4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Назначение синагоги и её устройство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Суббота (Шабат) в иудейской традиции. Субботний ритуал</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Молитвы и благословения в иудаизме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Иудаизм в России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иудаизма в повседневной жизни евреев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Совершеннолетие в иудаизме. Ответственное принятие заповедей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дом — еврейский мир: знакомство с историей и традицией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календарь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Еврейские праздники: их история и традиции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90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семейной жизни в иудейской традиции. Праматери еврейского народа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2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12706681" w:id="19"/>
    <w:p>
      <w:pPr>
        <w:sectPr>
          <w:pgSz w:w="16383" w:h="11906" w:orient="landscape"/>
        </w:sectPr>
      </w:pPr>
    </w:p>
    <w:bookmarkEnd w:id="19"/>
    <w:bookmarkEnd w:id="18"/>
    <w:bookmarkStart w:name="block-12706682"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РЕЛИГИОЗНЫХ КУЛЬТУР НАРОДОВ РОССИИ" </w:t>
      </w:r>
    </w:p>
    <w:tbl>
      <w:tblPr>
        <w:tblW w:w="0" w:type="auto"/>
        <w:tblCellSpacing w:w="20" w:type="nil"/>
        <w:tblBorders>
          <w:top w:val="single"/>
          <w:left w:val="single"/>
          <w:bottom w:val="single"/>
          <w:right w:val="single"/>
          <w:insideH w:val="single"/>
          <w:insideV w:val="single"/>
        </w:tblBorders>
      </w:tblPr>
      <w:tblGrid>
        <w:gridCol w:w="673"/>
        <w:gridCol w:w="2640"/>
        <w:gridCol w:w="1416"/>
        <w:gridCol w:w="2452"/>
        <w:gridCol w:w="2575"/>
        <w:gridCol w:w="3838"/>
      </w:tblGrid>
      <w:tr>
        <w:trPr>
          <w:trHeight w:val="300" w:hRule="atLeast"/>
          <w:trHeight w:val="144" w:hRule="atLeast"/>
        </w:trPr>
        <w:tc>
          <w:tcPr>
            <w:tcW w:w="4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217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Возникновение религий. Мировые религии и иудаизм. Основатели религий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книги христианства, ислама, иудаизма и буддизма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Хранители предания в религиях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30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религиозных традициях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сооружения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религиозной культуре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Религиозная культура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ритуалы. Обычаи и обряды</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календари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63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мораль. Нравственные заповеди в христианстве, исламе, буддизме и иудаизме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63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свобода, ответственность, труд</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Подведение итогов</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86" w:type="dxa"/>
            <w:tcBorders/>
            <w:tcMar>
              <w:top w:w="50" w:type="dxa"/>
              <w:left w:w="100" w:type="dxa"/>
            </w:tcMar>
            <w:vAlign w:val="center"/>
          </w:tcPr>
          <w:p>
            <w:pPr>
              <w:jc w:val="left"/>
            </w:pPr>
          </w:p>
        </w:tc>
      </w:tr>
    </w:tbl>
    <w:p>
      <w:pPr>
        <w:sectPr>
          <w:pgSz w:w="16383" w:h="11906" w:orient="landscape"/>
        </w:sectPr>
      </w:pPr>
    </w:p>
    <w:bookmarkStart w:name="block-12706682" w:id="21"/>
    <w:p>
      <w:pPr>
        <w:sectPr>
          <w:pgSz w:w="16383" w:h="11906" w:orient="landscape"/>
        </w:sectPr>
      </w:pPr>
    </w:p>
    <w:bookmarkEnd w:id="21"/>
    <w:bookmarkEnd w:id="20"/>
    <w:bookmarkStart w:name="block-12706683"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СВЕТСКОЙ ЭТИКИ"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 Нормы морали. Нравственные ценности, идеалы, принципы</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 Природа и человек</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 Нравственные традиции предпринимательства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значит быть нравственным в наше время. Методы нравственного самосовершенствования</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Этикет</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54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12706683" w:id="23"/>
    <w:p>
      <w:pPr>
        <w:sectPr>
          <w:pgSz w:w="16383" w:h="11906" w:orient="landscape"/>
        </w:sectPr>
      </w:pPr>
    </w:p>
    <w:bookmarkEnd w:id="23"/>
    <w:bookmarkEnd w:id="22"/>
    <w:bookmarkStart w:name="block-12706678"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наша Родина.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 наука о нравственной жизни человека.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общения : золотое правило зтики.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как нравственные категории.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Дружелюбие и уважение.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этикет. Премудрости этики.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Критерии этикета: разумность, красота, гигиена.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школе и дома.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Речь и этикет.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человеческих отношений.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человек.</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Родина,отчизна,патриотизм.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среди людей.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отношений в коллективе.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Коллектив начинается с меня.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Чуткость и взаимовыручка в коллективе.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9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Общечеловеческие ценности.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истины, общечеловеческие истины.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рожден для добра.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закон жизни.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Нравственность, справедливость, правда, тактичность -жизнь во благо себе и другим.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Душа обязана трудиться. Нравственные установки и нормы.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Победить в себе дракона. Нравственность на основе разумности.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Понять и простить: гуманизм как этический принцип.</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поступков -нравственный выбор.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Посеешь поступок - пожнешь характер.</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Лестница саморазвития.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Терпение и труд все перетрут.</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приставкой "со".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Судьба и Родина едины: с чего начинается Родина.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 и гражданин.</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Заключительное слово.</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706678" w:id="25"/>
    <w:p>
      <w:pPr>
        <w:sectPr>
          <w:pgSz w:w="16383" w:h="11906" w:orient="landscape"/>
        </w:sectPr>
      </w:pPr>
    </w:p>
    <w:bookmarkEnd w:id="25"/>
    <w:bookmarkEnd w:id="24"/>
    <w:bookmarkStart w:name="block-12706674"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2706674" w:id="27"/>
    <w:p>
      <w:pPr>
        <w:sectPr>
          <w:pgSz w:w="11906" w:h="16383" w:orient="portrait"/>
        </w:sectPr>
      </w:pPr>
    </w:p>
    <w:bookmarkEnd w:id="27"/>
    <w:bookmarkEnd w:id="2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80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